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BF" w:rsidRPr="001E5A23" w:rsidRDefault="001E5A23" w:rsidP="00C67EDD">
      <w:pPr>
        <w:rPr>
          <w:rFonts w:ascii="Arial" w:hAnsi="Arial"/>
          <w:b/>
          <w:bCs/>
          <w:color w:val="9BBB59"/>
          <w:lang w:val="en-US" w:eastAsia="ru-RU" w:bidi="hi-IN"/>
        </w:rPr>
      </w:pPr>
      <w:bookmarkStart w:id="0" w:name="_GoBack"/>
      <w:bookmarkEnd w:id="0"/>
      <w:r w:rsidRPr="001E5A23">
        <w:rPr>
          <w:rFonts w:ascii="PragmaticaC-Bold" w:hAnsi="PragmaticaC-Bold"/>
          <w:b/>
          <w:bCs/>
          <w:color w:val="9BBB59"/>
          <w:lang w:val="en-US"/>
        </w:rPr>
        <w:t>ASSOCIATION OF HLA-CW6 WITH THE RISK OF PSORIASIS AND ARTHROPATHIC PSORIASIS</w:t>
      </w:r>
      <w:r>
        <w:rPr>
          <w:rFonts w:asciiTheme="minorHAnsi" w:hAnsiTheme="minorHAnsi"/>
          <w:b/>
          <w:bCs/>
          <w:color w:val="9BBB59"/>
          <w:lang w:val="uk-UA"/>
        </w:rPr>
        <w:t xml:space="preserve"> </w:t>
      </w:r>
      <w:r w:rsidRPr="001E5A23">
        <w:rPr>
          <w:rFonts w:ascii="PragmaticaC-Bold" w:hAnsi="PragmaticaC-Bold"/>
          <w:b/>
          <w:bCs/>
          <w:color w:val="9BBB59"/>
          <w:lang w:val="en-US"/>
        </w:rPr>
        <w:t>IN THE UKRAINIAN POPULATION</w:t>
      </w:r>
    </w:p>
    <w:tbl>
      <w:tblPr>
        <w:tblW w:w="12090" w:type="dxa"/>
        <w:tblInd w:w="386" w:type="dxa"/>
        <w:tblLook w:val="00A0" w:firstRow="1" w:lastRow="0" w:firstColumn="1" w:lastColumn="0" w:noHBand="0" w:noVBand="0"/>
      </w:tblPr>
      <w:tblGrid>
        <w:gridCol w:w="2100"/>
        <w:gridCol w:w="9990"/>
      </w:tblGrid>
      <w:tr w:rsidR="004B50BC" w:rsidRPr="00A56C59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D47" w:rsidRDefault="00430D4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</w:p>
          <w:p w:rsidR="0035070F" w:rsidRDefault="0035070F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</w:p>
          <w:p w:rsidR="004B50BC" w:rsidRDefault="004B50BC" w:rsidP="00E643DA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About the author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E11679" w:rsidRDefault="008055FF" w:rsidP="001030FB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uk-UA" w:eastAsia="ru-RU" w:bidi="hi-IN"/>
              </w:rPr>
            </w:pPr>
            <w:r w:rsidRPr="008055FF">
              <w:rPr>
                <w:sz w:val="24"/>
                <w:szCs w:val="24"/>
                <w:lang w:val="uk-UA" w:eastAsia="ru-RU" w:bidi="hi-IN"/>
              </w:rPr>
              <w:t xml:space="preserve">Bondarenko H.M., Nikitenko I.M., Bezruchenko O.A. </w:t>
            </w:r>
          </w:p>
        </w:tc>
      </w:tr>
      <w:tr w:rsidR="004B50BC" w:rsidRPr="00DE1DAD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Heading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8349ED" w:rsidRDefault="008055FF" w:rsidP="004F23B0">
            <w:pPr>
              <w:spacing w:after="0" w:line="240" w:lineRule="auto"/>
              <w:ind w:right="2403"/>
              <w:rPr>
                <w:rFonts w:ascii="Arial" w:hAnsi="Arial" w:cs="Arial"/>
                <w:caps/>
                <w:sz w:val="19"/>
                <w:szCs w:val="19"/>
                <w:lang w:val="en-US" w:eastAsia="ru-RU"/>
              </w:rPr>
            </w:pPr>
            <w:r w:rsidRPr="008055FF">
              <w:rPr>
                <w:rFonts w:ascii="Arial" w:hAnsi="Arial" w:cs="Arial"/>
                <w:caps/>
                <w:sz w:val="19"/>
                <w:szCs w:val="19"/>
                <w:lang w:val="en-US" w:eastAsia="ru-RU"/>
              </w:rPr>
              <w:t>CLINICAL OBSERVATIONS</w:t>
            </w:r>
          </w:p>
        </w:tc>
      </w:tr>
      <w:tr w:rsidR="004B50BC" w:rsidRPr="009E3FBF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Type of article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9E3FBF" w:rsidRDefault="007F5DB0" w:rsidP="00A625F0">
            <w:pPr>
              <w:pStyle w:val="HTML"/>
              <w:rPr>
                <w:rFonts w:ascii="Arial" w:hAnsi="Arial" w:cs="Arial"/>
                <w:caps/>
                <w:lang w:val="en-US"/>
              </w:rPr>
            </w:pPr>
            <w:r w:rsidRPr="007F5DB0">
              <w:rPr>
                <w:rFonts w:ascii="Arial" w:hAnsi="Arial" w:cs="Arial"/>
                <w:lang w:val="en"/>
              </w:rPr>
              <w:t>Scientific Article</w:t>
            </w:r>
          </w:p>
        </w:tc>
      </w:tr>
      <w:tr w:rsidR="004B50BC" w:rsidRPr="00747487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Annotation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55FF" w:rsidRDefault="008055FF" w:rsidP="001E5A23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b/>
                <w:bCs/>
                <w:iCs/>
                <w:sz w:val="20"/>
                <w:szCs w:val="20"/>
                <w:lang w:val="en-US" w:eastAsia="ru-RU" w:bidi="hi-IN"/>
              </w:rPr>
              <w:t xml:space="preserve">Purpose. 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To summarize modern ideas about the etiological structure of reactive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arthritis of venereal origin), to analyze the clinical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and epidemiological features of the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course of the disease depending on the identified pathogen based on our own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observations and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data from world literature.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br/>
            </w:r>
            <w:r w:rsidRPr="008055FF">
              <w:rPr>
                <w:rFonts w:ascii="Arial" w:hAnsi="Arial"/>
                <w:b/>
                <w:bCs/>
                <w:iCs/>
                <w:sz w:val="20"/>
                <w:szCs w:val="20"/>
                <w:lang w:val="en-US" w:eastAsia="ru-RU" w:bidi="hi-IN"/>
              </w:rPr>
              <w:t xml:space="preserve">Materials and methods. 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A clinical and laboratory examination of 203 patients with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sexually acquired reactive arthritis (SARA) who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were treated in the venereology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department of the SE «IDV NAMS of Ukraine» was conducted. PCR data, cultural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diagnostics, as well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as modern publications (2008–2025) covering the pathogenesis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and clinical manifestations of reactive arthritis were used.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br/>
            </w:r>
            <w:r w:rsidRPr="008055FF">
              <w:rPr>
                <w:rFonts w:ascii="Arial" w:hAnsi="Arial"/>
                <w:b/>
                <w:bCs/>
                <w:iCs/>
                <w:sz w:val="20"/>
                <w:szCs w:val="20"/>
                <w:lang w:val="en-US" w:eastAsia="ru-RU" w:bidi="hi-IN"/>
              </w:rPr>
              <w:t xml:space="preserve">Results. 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The most common etiological factor of SARA was Chlamydia trachomatis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(92.6%), of which 68.5% were found to be monoinfections. Ureaplasma urealyticum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was found in 26.6% of cases, including as part of mixed infections. The course of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SARA in chlamydial and mixed chlamydial-ureaplasma infection was characterized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by a more severe clinical syndrome complex, chronicity of the process and more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frequent systemic complications. The presence of ureaplasma infection was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associated with a relatively milder course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of CR, but a higher frequency of eye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lesions. Modern studies confirm the possibility of persistence of chlamydia in synovial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 tissues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even after treatment.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br/>
            </w:r>
            <w:r w:rsidRPr="008055FF">
              <w:rPr>
                <w:rFonts w:ascii="Arial" w:hAnsi="Arial"/>
                <w:b/>
                <w:bCs/>
                <w:iCs/>
                <w:sz w:val="20"/>
                <w:szCs w:val="20"/>
                <w:lang w:val="en-US" w:eastAsia="ru-RU" w:bidi="hi-IN"/>
              </w:rPr>
              <w:t xml:space="preserve">Conclusions. 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SARA is an infection-associated disease with the leading role of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C. trachomatis. Mixed infections complicate the course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and increase the frequency </w:t>
            </w:r>
          </w:p>
          <w:p w:rsidR="008055FF" w:rsidRDefault="008055FF" w:rsidP="008055FF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of extra-articular manifestations. Timely diagnosis and an interdisciplinary approach </w:t>
            </w:r>
          </w:p>
          <w:p w:rsidR="004B50BC" w:rsidRPr="008055FF" w:rsidRDefault="008055FF" w:rsidP="008055FF">
            <w:pPr>
              <w:spacing w:after="0" w:line="240" w:lineRule="auto"/>
              <w:rPr>
                <w:rStyle w:val="fontstyle01"/>
                <w:rFonts w:ascii="Arial" w:hAnsi="Arial"/>
                <w:color w:val="auto"/>
                <w:sz w:val="20"/>
                <w:szCs w:val="20"/>
                <w:lang w:val="en-US" w:eastAsia="ru-RU" w:bidi="hi-IN"/>
              </w:rPr>
            </w:pPr>
            <w:r w:rsidRPr="008055FF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are the key to preventing chronicity and disability.</w:t>
            </w:r>
          </w:p>
        </w:tc>
      </w:tr>
      <w:tr w:rsidR="004B50BC" w:rsidRPr="00747487" w:rsidTr="00D72A8C">
        <w:trPr>
          <w:trHeight w:val="698"/>
        </w:trPr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Default="004B50BC" w:rsidP="00EC1440">
            <w:pPr>
              <w:spacing w:after="0" w:line="240" w:lineRule="auto"/>
              <w:ind w:right="-184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Tags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55FF" w:rsidRDefault="008055FF" w:rsidP="008055FF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  <w:lang w:val="uk-UA" w:eastAsia="ru-RU" w:bidi="hi-IN"/>
              </w:rPr>
            </w:pPr>
            <w:r w:rsidRPr="008055FF"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  <w:t xml:space="preserve">sexually acquired reactive arthritis, Reiter’s disease, reactive arthritis, Chlamydia </w:t>
            </w:r>
          </w:p>
          <w:p w:rsidR="004B50BC" w:rsidRPr="001E5A23" w:rsidRDefault="008055FF" w:rsidP="008055FF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</w:pPr>
            <w:r w:rsidRPr="008055FF"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  <w:t>trachomatis, Ureaplasma urealyticum,</w:t>
            </w:r>
            <w:r>
              <w:rPr>
                <w:rFonts w:ascii="Arial" w:hAnsi="Arial"/>
                <w:i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8055FF"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  <w:t>urogenital infections</w:t>
            </w:r>
          </w:p>
        </w:tc>
      </w:tr>
      <w:tr w:rsidR="004B50BC" w:rsidRPr="00844755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262E9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262E9F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Bibliography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46" w:rsidRPr="00E72346" w:rsidRDefault="00E72346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1.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Bondarenko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HM.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Kliniko-epidemiolohichni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osoblyvosti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khvoroby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Reitera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Pr="00E72346" w:rsidRDefault="00E72346" w:rsidP="002B26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zalezhno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vid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etiolohii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[Clinical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and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epidemiological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features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of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Reiter’s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disease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P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depending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on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etiology].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Dermatolohiia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uk-UA" w:eastAsia="ru-RU"/>
              </w:rPr>
              <w:t xml:space="preserve"> 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ta venerolohiia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2003;(3):21–27.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2.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Bondarenko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HM.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Etiolohichni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aspekty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khvoroby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Reitera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[Etiological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aspects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P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of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Reiter’s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disease].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Dermatolohiia ta venerolohiia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2004;(4):18–25.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3.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Chlamydia trachomatis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elementary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bodies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in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synovial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fluid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of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patients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with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P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reactive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arthritis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/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Kumar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P,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Khanna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G,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Batra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S,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Sharma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V,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Rastogi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136FB0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Int J Rheum Dis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2014;19(10):1073–1078.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doi:10.1111/1756–185X.12364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4.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="00136FB0" w:rsidRPr="00136FB0">
              <w:rPr>
                <w:lang w:val="en-US"/>
              </w:rPr>
              <w:t xml:space="preserve"> 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Tuompo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R,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Hannu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T,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Paimela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L,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Kautiainen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H,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Leirisalo-Repo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M,</w:t>
            </w:r>
            <w:r w:rsidR="00136FB0"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</w:p>
          <w:p w:rsidR="00136FB0" w:rsidRDefault="00136FB0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Koivuniemi</w:t>
            </w:r>
            <w:r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R.</w:t>
            </w:r>
            <w:r w:rsidRP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="00E72346"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Do</w:t>
            </w:r>
            <w:r w:rsidR="00E72346"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="00E72346"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infections</w:t>
            </w:r>
            <w:r w:rsidR="00E72346"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="00E72346"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play</w:t>
            </w:r>
            <w:r w:rsidR="00E72346"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="00E72346"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</w:t>
            </w:r>
            <w:r w:rsidR="00E72346"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="00E72346"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role</w:t>
            </w:r>
            <w:r w:rsidR="00E72346"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="00E72346"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in</w:t>
            </w:r>
            <w:r w:rsidR="00E72346"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="00E72346"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chronic</w:t>
            </w:r>
            <w:r w:rsidR="00E72346"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="00E72346"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arthritis?</w:t>
            </w:r>
            <w:r w:rsidR="00E72346"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="00E72346"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</w:t>
            </w:r>
            <w:r w:rsidR="00E72346"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="00E72346"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14-year</w:t>
            </w:r>
            <w:r w:rsidR="00E72346"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P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follow-up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study</w:t>
            </w:r>
            <w:r w:rsidR="00136FB0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BMC Rheumatol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2025;9:12.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doi:10.1186/s41927–025–00491–1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5.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Owlia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M,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Eley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Is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the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role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of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Chlamydia trachomatis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underestimated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in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P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suspected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reactive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arthritis?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Int J Rheum Dis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2010;13(1):27–38.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P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doi:10.1111/j.1756–185X.2009.01446.x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6.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Jubber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A,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Moorthy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Reactive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arthritis: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clinical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review.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P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J R Coll Physicians Edinb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2021;51(3):288–297.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doi:10.4997/JRCPE.2021.319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7.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Rihl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M,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Kuipers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J.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Reactive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arthritis.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Z Rheumatol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2024.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P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doi:10.1007/s00393–024–01594–9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8.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lang w:val="en-US"/>
              </w:rPr>
              <w:t xml:space="preserve"> 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Wendling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Prati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C,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Chouk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M,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Verhoeven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F. Reactive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arthritis: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treatment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challenges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and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future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perspectives</w:t>
            </w:r>
            <w:r w:rsidRPr="00E72346">
              <w:rPr>
                <w:rFonts w:ascii="Arial" w:hAnsi="Arial" w:cs="Arial"/>
                <w:sz w:val="20"/>
                <w:szCs w:val="20"/>
                <w:lang w:val="uk-UA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Curr Rheumatol Rep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2020;22:68.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doi:10.1007/s11926–020–00904–9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9.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Bentaleb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I,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Abdelghani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K,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Rostom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Amine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B,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Laatar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Bahiri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R.</w:t>
            </w:r>
          </w:p>
          <w:p w:rsid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Reactive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arthritis: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update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. 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Curr Clin Microbiol Rep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2020;7(3):124–132.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doi:10.1007/s40588–020–00152–6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10.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lang w:val="en-US"/>
              </w:rPr>
              <w:t xml:space="preserve"> 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Zeidler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H,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Hudson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A.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Reactive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arthritis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update: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spotlight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on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new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and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rare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infectious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agents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. 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Curr Rheumatol Rep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2021;23:70.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lastRenderedPageBreak/>
              <w:t>doi:10.1007/s11926–021–01018–6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11.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lang w:val="en-US"/>
              </w:rPr>
              <w:t xml:space="preserve"> 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Fernandes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Cunha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P,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Pinto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J,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Duarte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C,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Estaca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Pereira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T,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</w:p>
          <w:p w:rsid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Bettencourt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M,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Reis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e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Silva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M,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Fernandes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S.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Return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to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play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after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the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P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diagnosis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of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reactive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arthritis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in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professional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football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player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. 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Cureus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2023;</w:t>
            </w:r>
          </w:p>
          <w:p w:rsidR="00E72346" w:rsidRDefault="00E72346" w:rsidP="00E72346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15: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e41139.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doi:10.7759/cureus.41139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12.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Sidhwa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K.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Syndromic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approach: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reactive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arthritis.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Private Practice Infect</w:t>
            </w:r>
          </w:p>
          <w:p w:rsidR="00E72346" w:rsidRP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 xml:space="preserve"> Dis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2024;4:9.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doi:10.55636/PPID4040009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br/>
              <w:t>13.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Denison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H,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</w:p>
          <w:p w:rsid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Curtis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E,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Clynes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M,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Bromhead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C,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Dennison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E,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Grainger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 The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incidence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of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</w:p>
          <w:p w:rsidR="00E72346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sexually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acquired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reactive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arthritis: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a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systematic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review.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iCs/>
                <w:sz w:val="20"/>
                <w:szCs w:val="20"/>
                <w:lang w:val="en-US" w:eastAsia="ru-RU"/>
              </w:rPr>
              <w:t>Clin Rheumatol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2016;</w:t>
            </w:r>
          </w:p>
          <w:p w:rsidR="00C67EDD" w:rsidRPr="00C67EDD" w:rsidRDefault="00E72346" w:rsidP="00E72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35(10):2649–2656.</w:t>
            </w:r>
            <w:r w:rsidRPr="00E72346">
              <w:rPr>
                <w:rFonts w:ascii="Arial" w:hAnsi="Arial" w:cs="Arial"/>
                <w:sz w:val="20"/>
                <w:szCs w:val="20"/>
                <w:lang w:eastAsia="ru-RU"/>
              </w:rPr>
              <w:t> </w:t>
            </w:r>
            <w:r w:rsidRPr="00E72346">
              <w:rPr>
                <w:rFonts w:ascii="Arial" w:hAnsi="Arial" w:cs="Arial"/>
                <w:sz w:val="20"/>
                <w:szCs w:val="20"/>
                <w:lang w:val="en-US" w:eastAsia="ru-RU"/>
              </w:rPr>
              <w:t>doi:10.1007/s10067–016–3364–0</w:t>
            </w:r>
          </w:p>
        </w:tc>
      </w:tr>
      <w:tr w:rsidR="004B50BC" w:rsidRPr="00D84454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D32F17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D32F17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lastRenderedPageBreak/>
              <w:t>Publication of the article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0051F9" w:rsidRDefault="004B50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«DERMATOLOGY</w:t>
            </w:r>
            <w:r w:rsidRPr="000051F9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AND VENEREOLOGY» №</w:t>
            </w:r>
            <w:r w:rsidR="00FB7A79"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(</w:t>
            </w:r>
            <w:r w:rsidR="0084293D">
              <w:rPr>
                <w:rFonts w:ascii="Arial" w:hAnsi="Arial" w:cs="Arial"/>
                <w:sz w:val="18"/>
                <w:szCs w:val="18"/>
                <w:lang w:val="uk-UA" w:eastAsia="ru-RU"/>
              </w:rPr>
              <w:t>10</w:t>
            </w:r>
            <w:r w:rsidR="00FB7A79">
              <w:rPr>
                <w:rFonts w:ascii="Arial" w:hAnsi="Arial" w:cs="Arial"/>
                <w:sz w:val="18"/>
                <w:szCs w:val="18"/>
                <w:lang w:val="uk-UA" w:eastAsia="ru-RU"/>
              </w:rPr>
              <w:t>8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), 20</w:t>
            </w:r>
            <w:r w:rsidR="0069302B" w:rsidRPr="000051F9"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 w:rsidR="003A79E3">
              <w:rPr>
                <w:rFonts w:ascii="Arial" w:hAnsi="Arial" w:cs="Arial"/>
                <w:sz w:val="18"/>
                <w:szCs w:val="18"/>
                <w:lang w:val="uk-UA" w:eastAsia="ru-RU"/>
              </w:rPr>
              <w:t>5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year,</w:t>
            </w:r>
            <w:r w:rsidR="00776136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="008055FF">
              <w:rPr>
                <w:rFonts w:ascii="Arial" w:hAnsi="Arial" w:cs="Arial"/>
                <w:sz w:val="18"/>
                <w:szCs w:val="18"/>
                <w:lang w:val="uk-UA" w:eastAsia="ru-RU"/>
              </w:rPr>
              <w:t>23-25</w:t>
            </w:r>
            <w:r w:rsidR="00711555" w:rsidRPr="00711555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pages,</w:t>
            </w:r>
          </w:p>
          <w:p w:rsidR="004B50BC" w:rsidRPr="00A625F0" w:rsidRDefault="004B50BC">
            <w:pPr>
              <w:spacing w:after="0" w:line="240" w:lineRule="auto"/>
              <w:rPr>
                <w:rFonts w:ascii="Arial" w:hAnsi="Arial" w:cs="Arial"/>
                <w:i/>
                <w:iCs/>
                <w:sz w:val="19"/>
                <w:szCs w:val="19"/>
                <w:lang w:val="en-US" w:eastAsia="ru-RU"/>
              </w:rPr>
            </w:pPr>
          </w:p>
        </w:tc>
      </w:tr>
      <w:tr w:rsidR="004B50BC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D84454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D84454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DOI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8055FF" w:rsidRDefault="008055FF" w:rsidP="00711555">
            <w:pPr>
              <w:spacing w:after="0" w:line="240" w:lineRule="auto"/>
              <w:rPr>
                <w:szCs w:val="20"/>
                <w:lang w:val="en-US"/>
              </w:rPr>
            </w:pPr>
            <w:r w:rsidRPr="008055FF">
              <w:rPr>
                <w:bCs/>
              </w:rPr>
              <w:t>10.33743/2308</w:t>
            </w:r>
            <w:r w:rsidRPr="008055FF">
              <w:rPr>
                <w:bCs/>
              </w:rPr>
              <w:noBreakHyphen/>
              <w:t>1066</w:t>
            </w:r>
            <w:r w:rsidRPr="008055FF">
              <w:rPr>
                <w:bCs/>
              </w:rPr>
              <w:noBreakHyphen/>
              <w:t>2025</w:t>
            </w:r>
            <w:r w:rsidRPr="008055FF">
              <w:rPr>
                <w:bCs/>
              </w:rPr>
              <w:noBreakHyphen/>
              <w:t>2</w:t>
            </w:r>
            <w:r w:rsidRPr="008055FF">
              <w:rPr>
                <w:bCs/>
              </w:rPr>
              <w:noBreakHyphen/>
              <w:t>23</w:t>
            </w:r>
            <w:r w:rsidRPr="008055FF">
              <w:rPr>
                <w:bCs/>
              </w:rPr>
              <w:noBreakHyphen/>
              <w:t>25</w:t>
            </w:r>
          </w:p>
        </w:tc>
      </w:tr>
    </w:tbl>
    <w:p w:rsidR="004B50BC" w:rsidRPr="000051F9" w:rsidRDefault="004B50BC" w:rsidP="009B13C7">
      <w:pPr>
        <w:rPr>
          <w:lang w:val="en-US"/>
        </w:rPr>
      </w:pPr>
    </w:p>
    <w:sectPr w:rsidR="004B50BC" w:rsidRPr="000051F9" w:rsidSect="00AC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-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C-Bold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8AC"/>
    <w:multiLevelType w:val="hybridMultilevel"/>
    <w:tmpl w:val="B9BC1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732551"/>
    <w:multiLevelType w:val="hybridMultilevel"/>
    <w:tmpl w:val="A498F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8F340F"/>
    <w:multiLevelType w:val="hybridMultilevel"/>
    <w:tmpl w:val="BF56C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E40BD"/>
    <w:multiLevelType w:val="hybridMultilevel"/>
    <w:tmpl w:val="027E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A90AB8"/>
    <w:multiLevelType w:val="hybridMultilevel"/>
    <w:tmpl w:val="520C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883FB0"/>
    <w:multiLevelType w:val="hybridMultilevel"/>
    <w:tmpl w:val="F8FE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E1537"/>
    <w:multiLevelType w:val="hybridMultilevel"/>
    <w:tmpl w:val="F0603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904E3F"/>
    <w:multiLevelType w:val="hybridMultilevel"/>
    <w:tmpl w:val="4444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62841"/>
    <w:multiLevelType w:val="hybridMultilevel"/>
    <w:tmpl w:val="FCA29F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F33A46"/>
    <w:multiLevelType w:val="hybridMultilevel"/>
    <w:tmpl w:val="A7CA9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6A20AA"/>
    <w:multiLevelType w:val="hybridMultilevel"/>
    <w:tmpl w:val="8768076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773B5ED8"/>
    <w:multiLevelType w:val="hybridMultilevel"/>
    <w:tmpl w:val="CA0E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A461A61"/>
    <w:multiLevelType w:val="hybridMultilevel"/>
    <w:tmpl w:val="87983FBC"/>
    <w:lvl w:ilvl="0" w:tplc="C07AA0A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2D05CC"/>
    <w:multiLevelType w:val="hybridMultilevel"/>
    <w:tmpl w:val="FB38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53"/>
    <w:rsid w:val="000051F9"/>
    <w:rsid w:val="000154BF"/>
    <w:rsid w:val="000621C5"/>
    <w:rsid w:val="00082CFB"/>
    <w:rsid w:val="00094B81"/>
    <w:rsid w:val="000D00E8"/>
    <w:rsid w:val="000D3270"/>
    <w:rsid w:val="000D53EF"/>
    <w:rsid w:val="001030FB"/>
    <w:rsid w:val="00117853"/>
    <w:rsid w:val="00136981"/>
    <w:rsid w:val="00136FB0"/>
    <w:rsid w:val="001743AF"/>
    <w:rsid w:val="00185138"/>
    <w:rsid w:val="00195129"/>
    <w:rsid w:val="00196F6C"/>
    <w:rsid w:val="001A6EFC"/>
    <w:rsid w:val="001D21CE"/>
    <w:rsid w:val="001E5478"/>
    <w:rsid w:val="001E5A23"/>
    <w:rsid w:val="001E61E3"/>
    <w:rsid w:val="001F5064"/>
    <w:rsid w:val="00202699"/>
    <w:rsid w:val="00211E12"/>
    <w:rsid w:val="002264C1"/>
    <w:rsid w:val="002535B2"/>
    <w:rsid w:val="00262E9F"/>
    <w:rsid w:val="00263560"/>
    <w:rsid w:val="002B268B"/>
    <w:rsid w:val="002B3606"/>
    <w:rsid w:val="0031010F"/>
    <w:rsid w:val="003176C5"/>
    <w:rsid w:val="0035070F"/>
    <w:rsid w:val="003847E0"/>
    <w:rsid w:val="00392B4E"/>
    <w:rsid w:val="003A79E3"/>
    <w:rsid w:val="003B159E"/>
    <w:rsid w:val="003B2A32"/>
    <w:rsid w:val="003C39BF"/>
    <w:rsid w:val="003E3091"/>
    <w:rsid w:val="003F1E65"/>
    <w:rsid w:val="003F535B"/>
    <w:rsid w:val="00411DCF"/>
    <w:rsid w:val="00417C3C"/>
    <w:rsid w:val="00430BE3"/>
    <w:rsid w:val="00430D47"/>
    <w:rsid w:val="00434E82"/>
    <w:rsid w:val="0045475E"/>
    <w:rsid w:val="00474F8E"/>
    <w:rsid w:val="00482F6A"/>
    <w:rsid w:val="00483145"/>
    <w:rsid w:val="00493C94"/>
    <w:rsid w:val="004A336F"/>
    <w:rsid w:val="004B27E3"/>
    <w:rsid w:val="004B50BC"/>
    <w:rsid w:val="004B65AA"/>
    <w:rsid w:val="004B6ACF"/>
    <w:rsid w:val="004B7975"/>
    <w:rsid w:val="004D3D2C"/>
    <w:rsid w:val="004F23B0"/>
    <w:rsid w:val="004F2DD8"/>
    <w:rsid w:val="00530BF0"/>
    <w:rsid w:val="00536515"/>
    <w:rsid w:val="0057055B"/>
    <w:rsid w:val="005736D5"/>
    <w:rsid w:val="0057773F"/>
    <w:rsid w:val="0058753A"/>
    <w:rsid w:val="005B4EA4"/>
    <w:rsid w:val="005E4225"/>
    <w:rsid w:val="005F475C"/>
    <w:rsid w:val="0063281F"/>
    <w:rsid w:val="006427CB"/>
    <w:rsid w:val="00660FDC"/>
    <w:rsid w:val="00682D26"/>
    <w:rsid w:val="0069302B"/>
    <w:rsid w:val="006C2E41"/>
    <w:rsid w:val="00705F5F"/>
    <w:rsid w:val="007073EB"/>
    <w:rsid w:val="00711555"/>
    <w:rsid w:val="00742093"/>
    <w:rsid w:val="00747487"/>
    <w:rsid w:val="00760FE4"/>
    <w:rsid w:val="007719AE"/>
    <w:rsid w:val="0077253C"/>
    <w:rsid w:val="00776136"/>
    <w:rsid w:val="00785D45"/>
    <w:rsid w:val="007F5DB0"/>
    <w:rsid w:val="008055FF"/>
    <w:rsid w:val="00822C09"/>
    <w:rsid w:val="008349ED"/>
    <w:rsid w:val="0084293D"/>
    <w:rsid w:val="00844755"/>
    <w:rsid w:val="008573A7"/>
    <w:rsid w:val="00865829"/>
    <w:rsid w:val="00875EE2"/>
    <w:rsid w:val="0089117B"/>
    <w:rsid w:val="00893D83"/>
    <w:rsid w:val="008B7677"/>
    <w:rsid w:val="008C0DDB"/>
    <w:rsid w:val="008E6997"/>
    <w:rsid w:val="008F4034"/>
    <w:rsid w:val="009030E2"/>
    <w:rsid w:val="00907840"/>
    <w:rsid w:val="0093021E"/>
    <w:rsid w:val="00950A27"/>
    <w:rsid w:val="009676D7"/>
    <w:rsid w:val="009840E7"/>
    <w:rsid w:val="00995FE6"/>
    <w:rsid w:val="009A5DF9"/>
    <w:rsid w:val="009B13C7"/>
    <w:rsid w:val="009B6A29"/>
    <w:rsid w:val="009C1AB2"/>
    <w:rsid w:val="009E3FBF"/>
    <w:rsid w:val="009F4EFF"/>
    <w:rsid w:val="00A12DAC"/>
    <w:rsid w:val="00A161D9"/>
    <w:rsid w:val="00A17D6E"/>
    <w:rsid w:val="00A327E0"/>
    <w:rsid w:val="00A56C59"/>
    <w:rsid w:val="00A625F0"/>
    <w:rsid w:val="00A76A90"/>
    <w:rsid w:val="00A97FB4"/>
    <w:rsid w:val="00AB13EC"/>
    <w:rsid w:val="00AB4678"/>
    <w:rsid w:val="00AC7F87"/>
    <w:rsid w:val="00AD0F36"/>
    <w:rsid w:val="00AD41E0"/>
    <w:rsid w:val="00B0671C"/>
    <w:rsid w:val="00B23F10"/>
    <w:rsid w:val="00B25B2A"/>
    <w:rsid w:val="00B55AC1"/>
    <w:rsid w:val="00B74B42"/>
    <w:rsid w:val="00B84F14"/>
    <w:rsid w:val="00B961C6"/>
    <w:rsid w:val="00BC2786"/>
    <w:rsid w:val="00BC656D"/>
    <w:rsid w:val="00BF1865"/>
    <w:rsid w:val="00C0050C"/>
    <w:rsid w:val="00C1762A"/>
    <w:rsid w:val="00C67EDD"/>
    <w:rsid w:val="00CC4604"/>
    <w:rsid w:val="00D32F17"/>
    <w:rsid w:val="00D37951"/>
    <w:rsid w:val="00D46546"/>
    <w:rsid w:val="00D51BEB"/>
    <w:rsid w:val="00D72A8C"/>
    <w:rsid w:val="00D84454"/>
    <w:rsid w:val="00D8483C"/>
    <w:rsid w:val="00D86D28"/>
    <w:rsid w:val="00DA47BD"/>
    <w:rsid w:val="00DE1DAD"/>
    <w:rsid w:val="00DE4EE6"/>
    <w:rsid w:val="00DF1B19"/>
    <w:rsid w:val="00E11679"/>
    <w:rsid w:val="00E21A15"/>
    <w:rsid w:val="00E6069B"/>
    <w:rsid w:val="00E640D7"/>
    <w:rsid w:val="00E641FD"/>
    <w:rsid w:val="00E643DA"/>
    <w:rsid w:val="00E665D3"/>
    <w:rsid w:val="00E72346"/>
    <w:rsid w:val="00E930A3"/>
    <w:rsid w:val="00EB0974"/>
    <w:rsid w:val="00EC1440"/>
    <w:rsid w:val="00EE64DF"/>
    <w:rsid w:val="00F07CA4"/>
    <w:rsid w:val="00F262D0"/>
    <w:rsid w:val="00F37E7E"/>
    <w:rsid w:val="00F6288F"/>
    <w:rsid w:val="00F776A0"/>
    <w:rsid w:val="00F8168B"/>
    <w:rsid w:val="00F95781"/>
    <w:rsid w:val="00FA50E6"/>
    <w:rsid w:val="00FB0918"/>
    <w:rsid w:val="00FB5267"/>
    <w:rsid w:val="00FB7A79"/>
    <w:rsid w:val="00FC5BCD"/>
    <w:rsid w:val="00FC7CCA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EC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13EC"/>
    <w:pPr>
      <w:spacing w:after="0" w:line="240" w:lineRule="auto"/>
    </w:pPr>
    <w:rPr>
      <w:rFonts w:cs="Times New Roman"/>
      <w:lang w:eastAsia="en-US"/>
    </w:rPr>
  </w:style>
  <w:style w:type="character" w:customStyle="1" w:styleId="fontstyle01">
    <w:name w:val="fontstyle01"/>
    <w:basedOn w:val="a0"/>
    <w:uiPriority w:val="99"/>
    <w:rsid w:val="00B74B42"/>
    <w:rPr>
      <w:rFonts w:ascii="PragmaticaC-Oblique" w:hAnsi="PragmaticaC-Oblique" w:cs="Times New Roman"/>
      <w:i/>
      <w:iCs/>
      <w:color w:val="000000"/>
      <w:sz w:val="16"/>
      <w:szCs w:val="16"/>
    </w:rPr>
  </w:style>
  <w:style w:type="character" w:customStyle="1" w:styleId="fontstyle21">
    <w:name w:val="fontstyle21"/>
    <w:basedOn w:val="a0"/>
    <w:uiPriority w:val="99"/>
    <w:rsid w:val="00B74B42"/>
    <w:rPr>
      <w:rFonts w:ascii="PragmaticaC-BoldOblique" w:hAnsi="PragmaticaC-BoldOblique" w:cs="Times New Roman"/>
      <w:b/>
      <w:bCs/>
      <w:i/>
      <w:iCs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A62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jlqj4bchmk0b">
    <w:name w:val="jlqj4b chmk0b"/>
    <w:basedOn w:val="a0"/>
    <w:uiPriority w:val="99"/>
    <w:rsid w:val="000051F9"/>
    <w:rPr>
      <w:rFonts w:cs="Times New Roman"/>
    </w:rPr>
  </w:style>
  <w:style w:type="character" w:styleId="a4">
    <w:name w:val="Hyperlink"/>
    <w:basedOn w:val="a0"/>
    <w:uiPriority w:val="99"/>
    <w:rsid w:val="00682D2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EC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13EC"/>
    <w:pPr>
      <w:spacing w:after="0" w:line="240" w:lineRule="auto"/>
    </w:pPr>
    <w:rPr>
      <w:rFonts w:cs="Times New Roman"/>
      <w:lang w:eastAsia="en-US"/>
    </w:rPr>
  </w:style>
  <w:style w:type="character" w:customStyle="1" w:styleId="fontstyle01">
    <w:name w:val="fontstyle01"/>
    <w:basedOn w:val="a0"/>
    <w:uiPriority w:val="99"/>
    <w:rsid w:val="00B74B42"/>
    <w:rPr>
      <w:rFonts w:ascii="PragmaticaC-Oblique" w:hAnsi="PragmaticaC-Oblique" w:cs="Times New Roman"/>
      <w:i/>
      <w:iCs/>
      <w:color w:val="000000"/>
      <w:sz w:val="16"/>
      <w:szCs w:val="16"/>
    </w:rPr>
  </w:style>
  <w:style w:type="character" w:customStyle="1" w:styleId="fontstyle21">
    <w:name w:val="fontstyle21"/>
    <w:basedOn w:val="a0"/>
    <w:uiPriority w:val="99"/>
    <w:rsid w:val="00B74B42"/>
    <w:rPr>
      <w:rFonts w:ascii="PragmaticaC-BoldOblique" w:hAnsi="PragmaticaC-BoldOblique" w:cs="Times New Roman"/>
      <w:b/>
      <w:bCs/>
      <w:i/>
      <w:iCs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A62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jlqj4bchmk0b">
    <w:name w:val="jlqj4b chmk0b"/>
    <w:basedOn w:val="a0"/>
    <w:uiPriority w:val="99"/>
    <w:rsid w:val="000051F9"/>
    <w:rPr>
      <w:rFonts w:cs="Times New Roman"/>
    </w:rPr>
  </w:style>
  <w:style w:type="character" w:styleId="a4">
    <w:name w:val="Hyperlink"/>
    <w:basedOn w:val="a0"/>
    <w:uiPriority w:val="99"/>
    <w:rsid w:val="00682D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CLINICAL AND DIAGNOSTIC PARALLELS OF POSTACNE MANIFESTATIONS</vt:lpstr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AND DIAGNOSTIC PARALLELS OF POSTACNE MANIFESTATIONS</dc:title>
  <dc:creator>Кондакова</dc:creator>
  <cp:lastModifiedBy>Кондакова</cp:lastModifiedBy>
  <cp:revision>2</cp:revision>
  <dcterms:created xsi:type="dcterms:W3CDTF">2025-10-24T09:55:00Z</dcterms:created>
  <dcterms:modified xsi:type="dcterms:W3CDTF">2025-10-24T09:55:00Z</dcterms:modified>
</cp:coreProperties>
</file>