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664453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4453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EXTERNAL ANTIBIOTIC THERAPY: MODERN TREATMENT OPTIONS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240963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240963" w:rsidRDefault="006644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Kutasevych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Dzhoraeva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Oliinyk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Biliaev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F126E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126E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F126E9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 of the work is to set out the principles and improve the antibiotic treatment </w:t>
            </w:r>
          </w:p>
          <w:p w:rsidR="00664453" w:rsidRP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pococcal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infections of the skin and soft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tissues.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Materials and methods. The study included 43 patients with severe and widespread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dermatoses who were hospitalized in the dermatology department of the SE “IDV NAMS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Ukraine”. The identification of aerobic gram-positive, aerobic gram-negative fermenting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and non-fermentative bacteria isolated from different skin areas was performed using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routine methods based on the morphological, cultural, and biochemical properties of the</w:t>
            </w:r>
          </w:p>
          <w:p w:rsidR="00664453" w:rsidRP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pathogens.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Results and discussion. As a result of bacteriological examination, 59 strains of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microorganisms were isolated from patients.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Microorganisms of the genus Staphylococcus,</w:t>
            </w:r>
          </w:p>
          <w:p w:rsidR="00664453" w:rsidRP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which weighed down the course of 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ermatoses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dominated. In order to increase the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therapeutic efficacy and normalize the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microbiocenosis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patients with chronic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dermatoses, external therapy was used in the treatment, which included mupirocin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ointment. As a result of the use of this external treatment scheme for patients with severe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chronic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allergic dermatoses during the period of exacerbation, there was a regression of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 clinical signs of </w:t>
            </w:r>
            <w:proofErr w:type="spellStart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picococcal</w:t>
            </w:r>
            <w:proofErr w:type="spellEnd"/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infection in 94.2%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patients. Clinical remission was </w:t>
            </w:r>
          </w:p>
          <w:p w:rsidR="00664453" w:rsidRP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achieved in 28.9% of patients, a significant improvement in 53.9%, improvement in 11.4%.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Conclusions. The possibilities of using topical antibacterial agents, the mechanism of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action, pharmacokinetics and the expediency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using mupirocin in the practice of a 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dermatologist have been studied, which allows us to recommend mupirocin for the</w:t>
            </w:r>
          </w:p>
          <w:p w:rsidR="00664453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treatment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patients with chronic dermatoses who have received immunosuppressive</w:t>
            </w:r>
          </w:p>
          <w:p w:rsidR="00AB13EC" w:rsidRDefault="00664453" w:rsidP="0066445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therapy for a long time.</w:t>
            </w:r>
          </w:p>
        </w:tc>
      </w:tr>
      <w:tr w:rsidR="00AB13EC" w:rsidRPr="00F126E9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6644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external therapy, antibacterial therapy, mupirocin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E7" w:rsidRDefault="00664453" w:rsidP="00664453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664453">
              <w:rPr>
                <w:lang w:val="en-US" w:eastAsia="ru-RU"/>
              </w:rPr>
              <w:t>1.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Masyukova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SA,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Glad’ko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VV,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Ustinov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MV,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al.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Bakterial’nye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infektsii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kozhi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znachenie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klinicheskoy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praktike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dermatologa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[Bacterial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infections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their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significance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clinical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practice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dermatologist].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Consilium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medicum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2004;6(3):180–185.</w:t>
            </w:r>
            <w:r w:rsidRPr="00664453">
              <w:rPr>
                <w:lang w:val="en-US" w:eastAsia="ru-RU"/>
              </w:rPr>
              <w:br/>
              <w:t>2.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Kutasevich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YaF</w:t>
            </w:r>
            <w:proofErr w:type="spellEnd"/>
            <w:r w:rsidRPr="00664453">
              <w:rPr>
                <w:lang w:val="en-US" w:eastAsia="ru-RU"/>
              </w:rPr>
              <w:t>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shcheyk</w:t>
            </w:r>
            <w:proofErr w:type="spellEnd"/>
            <w:r w:rsidRPr="00664453">
              <w:rPr>
                <w:lang w:eastAsia="ru-RU"/>
              </w:rPr>
              <w:t>і</w:t>
            </w:r>
            <w:r w:rsidRPr="00664453">
              <w:rPr>
                <w:lang w:val="en-US" w:eastAsia="ru-RU"/>
              </w:rPr>
              <w:t>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KE,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Zyuban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eastAsia="ru-RU"/>
              </w:rPr>
              <w:t>І</w:t>
            </w:r>
            <w:r w:rsidRPr="00664453">
              <w:rPr>
                <w:lang w:val="en-US" w:eastAsia="ru-RU"/>
              </w:rPr>
              <w:t>V,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Mangusheva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VYu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Diferents</w:t>
            </w:r>
            <w:proofErr w:type="spellEnd"/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yovaniy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</w:t>
            </w:r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dkh</w:t>
            </w:r>
            <w:proofErr w:type="spellEnd"/>
            <w:r w:rsidRPr="00664453">
              <w:rPr>
                <w:lang w:eastAsia="ru-RU"/>
              </w:rPr>
              <w:t>і</w:t>
            </w:r>
            <w:r w:rsidRPr="00664453">
              <w:rPr>
                <w:lang w:val="en-US" w:eastAsia="ru-RU"/>
              </w:rPr>
              <w:t>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do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</w:t>
            </w:r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agnostiki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ta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zovn</w:t>
            </w:r>
            <w:proofErr w:type="spellEnd"/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shn’o</w:t>
            </w:r>
            <w:proofErr w:type="spellEnd"/>
            <w:r w:rsidRPr="00664453">
              <w:rPr>
                <w:lang w:eastAsia="ru-RU"/>
              </w:rPr>
              <w:t>ї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terap</w:t>
            </w:r>
            <w:r w:rsidRPr="00664453">
              <w:rPr>
                <w:lang w:eastAsia="ru-RU"/>
              </w:rPr>
              <w:t>ії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ekzemi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[Differentiated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approach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diagnosis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external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therapy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eczema].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Dermatolog</w:t>
            </w:r>
            <w:proofErr w:type="spellEnd"/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ya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ta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venerolog</w:t>
            </w:r>
            <w:proofErr w:type="spellEnd"/>
            <w:r w:rsidRPr="00664453">
              <w:rPr>
                <w:lang w:eastAsia="ru-RU"/>
              </w:rPr>
              <w:t>і</w:t>
            </w:r>
            <w:proofErr w:type="spellStart"/>
            <w:r w:rsidRPr="00664453">
              <w:rPr>
                <w:lang w:val="en-US" w:eastAsia="ru-RU"/>
              </w:rPr>
              <w:t>ya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2018;1(79):50–55.</w:t>
            </w:r>
            <w:r w:rsidRPr="00664453">
              <w:rPr>
                <w:lang w:val="en-US" w:eastAsia="ru-RU"/>
              </w:rPr>
              <w:br/>
              <w:t>3.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Kukushkin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GV,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Starostina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EG.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Infektsii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bol’nykh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sakharnym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diabetom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(</w:t>
            </w:r>
            <w:proofErr w:type="spellStart"/>
            <w:r w:rsidRPr="00664453">
              <w:rPr>
                <w:lang w:val="en-US" w:eastAsia="ru-RU"/>
              </w:rPr>
              <w:t>lektsiya</w:t>
            </w:r>
            <w:proofErr w:type="spellEnd"/>
            <w:r w:rsidRPr="00664453">
              <w:rPr>
                <w:lang w:val="en-US" w:eastAsia="ru-RU"/>
              </w:rPr>
              <w:t>)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(Infections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patients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with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diabetes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mellitus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(lecture).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RMZh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2016;20:1327–1333.</w:t>
            </w:r>
            <w:r w:rsidRPr="00664453">
              <w:rPr>
                <w:lang w:val="en-US" w:eastAsia="ru-RU"/>
              </w:rPr>
              <w:br/>
              <w:t>4.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Nobl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UK,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Rybalka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VM.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Mikrobiologiya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kozhi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cheloveka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monografiya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[Microbiology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human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skin.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Monograph].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Moscow: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Meditsina</w:t>
            </w:r>
            <w:proofErr w:type="spellEnd"/>
            <w:r w:rsidRPr="00664453">
              <w:rPr>
                <w:lang w:val="en-US" w:eastAsia="ru-RU"/>
              </w:rPr>
              <w:t>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1986.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496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p.</w:t>
            </w:r>
            <w:r w:rsidRPr="00664453">
              <w:rPr>
                <w:lang w:val="en-US" w:eastAsia="ru-RU"/>
              </w:rPr>
              <w:br/>
              <w:t>5.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Prikaz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MZ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SSSR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№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535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ot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22.04.1985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«Ob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unifikatsii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mikrobiologicheskikh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(</w:t>
            </w:r>
            <w:proofErr w:type="spellStart"/>
            <w:r w:rsidRPr="00664453">
              <w:rPr>
                <w:lang w:val="en-US" w:eastAsia="ru-RU"/>
              </w:rPr>
              <w:t>bakteriologicheskikh</w:t>
            </w:r>
            <w:proofErr w:type="spellEnd"/>
            <w:r w:rsidRPr="00664453">
              <w:rPr>
                <w:lang w:val="en-US" w:eastAsia="ru-RU"/>
              </w:rPr>
              <w:t>)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metodov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issledovaniya</w:t>
            </w:r>
            <w:proofErr w:type="spellEnd"/>
            <w:r w:rsidRPr="00664453">
              <w:rPr>
                <w:lang w:val="en-US" w:eastAsia="ru-RU"/>
              </w:rPr>
              <w:t>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primenyaemykh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v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kliniko-diagnosticheskikh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laboratoriyakh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lechebno-profilakticheskikh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uchrezhdeniy</w:t>
            </w:r>
            <w:proofErr w:type="spellEnd"/>
            <w:r w:rsidRPr="00664453">
              <w:rPr>
                <w:lang w:val="en-US" w:eastAsia="ru-RU"/>
              </w:rPr>
              <w:t>»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[The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order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Ministry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Health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USSR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No.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535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dated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04/22/1985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“On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unification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microbiological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(bacteriological)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research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methods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used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clinical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diagnostic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laboratories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medical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institutions”].</w:t>
            </w:r>
            <w:r w:rsidRPr="00664453">
              <w:rPr>
                <w:lang w:val="en-US" w:eastAsia="ru-RU"/>
              </w:rPr>
              <w:br/>
              <w:t>6.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Bel’kova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YuA</w:t>
            </w:r>
            <w:proofErr w:type="spellEnd"/>
            <w:r w:rsidRPr="00664453">
              <w:rPr>
                <w:lang w:val="en-US" w:eastAsia="ru-RU"/>
              </w:rPr>
              <w:t>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Strachunskiy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LS,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Krechikova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OI,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al.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Sravnitel’naya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effektivnost</w:t>
            </w:r>
            <w:proofErr w:type="spellEnd"/>
            <w:r w:rsidRPr="00664453">
              <w:rPr>
                <w:lang w:val="en-US" w:eastAsia="ru-RU"/>
              </w:rPr>
              <w:t>’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0,75%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mazi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khloramfenikola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2%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mazi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mupirotsina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pri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lechenii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ambulatornykh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usloviyakh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vzroslykh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patsientov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infektsiyami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kozhi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myagkikh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tkaney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[Comparative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efficacy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0.75%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chloramphenicol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ointment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2%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ointment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outpatient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lastRenderedPageBreak/>
              <w:t>treatment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adult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patients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with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infections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br/>
              <w:t>soft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tissues].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Klinicheskaya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mikrobiologiya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antimikrobnaya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khimioterapiya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2007;9(1):57–65.</w:t>
            </w:r>
            <w:r w:rsidRPr="00664453">
              <w:rPr>
                <w:lang w:val="en-US" w:eastAsia="ru-RU"/>
              </w:rPr>
              <w:br/>
              <w:t>7.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Rist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T,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Parish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LC,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Capin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LR,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et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al.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comparison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efficacy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safety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cream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cephalexin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treatment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secondarily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eczema.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Clin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Exp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Dermatol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br/>
              <w:t>2002;27(1):14–20.</w:t>
            </w:r>
            <w:r w:rsidRPr="00664453">
              <w:rPr>
                <w:lang w:val="en-US" w:eastAsia="ru-RU"/>
              </w:rPr>
              <w:br/>
              <w:t>8.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Booth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JH,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Benrimoj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SI.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treatment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impetigo.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Int.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J.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Dermatol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1992;31(1):1–9.</w:t>
            </w:r>
            <w:r w:rsidRPr="00664453">
              <w:rPr>
                <w:lang w:val="en-US" w:eastAsia="ru-RU"/>
              </w:rPr>
              <w:br/>
              <w:t>9.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Bradley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SF.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Effectiveness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control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methicillin-resistant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Staphylococcus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aureus.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Med.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1993;10:23–31.</w:t>
            </w:r>
            <w:r w:rsidRPr="00664453">
              <w:rPr>
                <w:lang w:val="en-US" w:eastAsia="ru-RU"/>
              </w:rPr>
              <w:br/>
              <w:t>10.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Chain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EB,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Mellows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G.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Pseudomonic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acid.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Part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structure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pseudomonic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acid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novel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antibiotic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produced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by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Pseudomonas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fluorescens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Chem.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Soc.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Perkin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Transactions.1977;1:294–309.</w:t>
            </w:r>
            <w:r w:rsidRPr="00664453">
              <w:rPr>
                <w:lang w:val="en-US" w:eastAsia="ru-RU"/>
              </w:rPr>
              <w:br/>
              <w:t>11.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D’souza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AA,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Shegokar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Polyethylene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glycol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(PEG):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versatile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polymer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for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pharmaceutical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applications.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Expert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Opinion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Drug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Delivery.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2016;13(9):1257–1275.</w:t>
            </w:r>
            <w:r w:rsidRPr="00664453">
              <w:rPr>
                <w:lang w:val="en-US" w:eastAsia="ru-RU"/>
              </w:rPr>
              <w:br/>
              <w:t>12.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Dux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PH,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Fields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L,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Pollock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2%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topical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versus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systemic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erythromycin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cloxacillin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primary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secondary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infections.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Curr</w:t>
            </w:r>
            <w:proofErr w:type="spellEnd"/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Ther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Res.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1986;40:933–940.</w:t>
            </w:r>
            <w:r w:rsidRPr="00664453">
              <w:rPr>
                <w:lang w:val="en-US" w:eastAsia="ru-RU"/>
              </w:rPr>
              <w:br/>
              <w:t>13.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Edge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Argáez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Topical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antibiotics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for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impetigo: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review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clinical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effectiveness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guidelines.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Ottawa: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CADTH,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2017.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21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p.</w:t>
            </w:r>
            <w:r w:rsidRPr="00664453">
              <w:rPr>
                <w:lang w:val="en-US" w:eastAsia="ru-RU"/>
              </w:rPr>
              <w:br/>
              <w:t>14.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Gould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JC,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Smith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JH,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Moncur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H.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general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practice: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placebo-controlled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trial.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Wilkinson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DS,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Price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JD,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eds.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–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novel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topical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antibiotic.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London: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Royal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Society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Medicine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International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Congress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Symposium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Series.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1984;80:85–93.</w:t>
            </w:r>
            <w:r w:rsidRPr="00664453">
              <w:rPr>
                <w:lang w:val="en-US" w:eastAsia="ru-RU"/>
              </w:rPr>
              <w:br/>
              <w:t>15.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Gratton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Topical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versus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oral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erythromycin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treatment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primary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secondary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infections.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Int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Dermatol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1987;26:472–473.</w:t>
            </w:r>
            <w:r w:rsidRPr="00664453">
              <w:rPr>
                <w:lang w:val="en-US" w:eastAsia="ru-RU"/>
              </w:rPr>
              <w:br/>
              <w:t>16.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Hughes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J,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Mellows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G.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Inhibition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isoleuciyl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transfer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ribonucleic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acid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synthetase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Escherichia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coli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by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pseudomonic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acid.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Biochem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1978;176:305–318.</w:t>
            </w:r>
            <w:r w:rsidRPr="00664453">
              <w:rPr>
                <w:lang w:val="en-US" w:eastAsia="ru-RU"/>
              </w:rPr>
              <w:br/>
              <w:t>17.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Hughes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Mellows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G.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mode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action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pseudomonic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acid: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inhibition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protein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synthesis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Staphylococcus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aureus.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Antibiot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1978;31:330–335.</w:t>
            </w:r>
            <w:r w:rsidRPr="00664453">
              <w:rPr>
                <w:lang w:val="en-US" w:eastAsia="ru-RU"/>
              </w:rPr>
              <w:br/>
              <w:t>18.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Koning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S,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vander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Sande,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Verhagen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AP,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al.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Interventions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for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impetigo.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Cochrane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br/>
              <w:t>Database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Systematic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Reviews.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2012.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Iss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Art.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No.: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CD003261.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DOI: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10.1002/14651858.</w:t>
            </w:r>
            <w:r>
              <w:rPr>
                <w:lang w:val="en-US" w:eastAsia="ru-RU"/>
              </w:rPr>
              <w:t xml:space="preserve"> </w:t>
            </w:r>
            <w:r w:rsidRPr="00664453">
              <w:rPr>
                <w:lang w:val="en-US" w:eastAsia="ru-RU"/>
              </w:rPr>
              <w:t>CD003261.pub3.</w:t>
            </w:r>
            <w:r w:rsidRPr="00664453">
              <w:rPr>
                <w:lang w:val="en-US" w:eastAsia="ru-RU"/>
              </w:rPr>
              <w:br/>
              <w:t>19.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Kennedy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CTC,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Watts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JA,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Speller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DCE.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treatment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impetigo: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controlled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trial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against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neomycin.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Wilkinson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DS,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Price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JD,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eds.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–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novel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topical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antibiotic.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London: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br/>
              <w:t>Royal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Society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Medicine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International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Congress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Symposium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Series.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1984;80:79.</w:t>
            </w:r>
            <w:r w:rsidRPr="00664453">
              <w:rPr>
                <w:lang w:val="en-US" w:eastAsia="ru-RU"/>
              </w:rPr>
              <w:br/>
              <w:t>20.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McLinn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Topical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systemic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erythromycin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treatment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for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pyoderma.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Paediatr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Dis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1988;7:785–790.</w:t>
            </w:r>
            <w:r w:rsidRPr="00664453">
              <w:rPr>
                <w:lang w:val="en-US" w:eastAsia="ru-RU"/>
              </w:rPr>
              <w:br/>
              <w:t>21.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Pappa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KA.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The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clinical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development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Amer.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Acad.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Dermatol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1990;22:873–879.</w:t>
            </w:r>
            <w:r w:rsidRPr="00664453">
              <w:rPr>
                <w:lang w:val="en-US" w:eastAsia="ru-RU"/>
              </w:rPr>
              <w:br/>
              <w:t>22.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Fuller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AT,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Mellows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G,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Woodford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al.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Pseudomonic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acid: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antibiotic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produced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by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Pseudomonas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fluorescens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Nature.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1971;234:416–417.</w:t>
            </w:r>
            <w:r w:rsidRPr="00664453">
              <w:rPr>
                <w:lang w:val="en-US" w:eastAsia="ru-RU"/>
              </w:rPr>
              <w:br/>
              <w:t>23.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Sesso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R,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Barbosa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D,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Leme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IL,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et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al.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Staphylococcus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aureus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prophylaxis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hemodialysis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patients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using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central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venous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catheter,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lastRenderedPageBreak/>
              <w:t>effect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of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mupirocin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ointment.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Amer.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Soc.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val="en-US" w:eastAsia="ru-RU"/>
              </w:rPr>
              <w:t>Nephrol</w:t>
            </w:r>
            <w:proofErr w:type="spellEnd"/>
            <w:r w:rsidRPr="00664453">
              <w:rPr>
                <w:lang w:val="en-US"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1998;9(6):1085–1092.</w:t>
            </w:r>
            <w:r w:rsidRPr="00664453">
              <w:rPr>
                <w:lang w:val="en-US" w:eastAsia="ru-RU"/>
              </w:rPr>
              <w:br/>
              <w:t>24.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 xml:space="preserve"> </w:t>
            </w:r>
            <w:proofErr w:type="spellStart"/>
            <w:r w:rsidRPr="00664453">
              <w:rPr>
                <w:lang w:val="en-US" w:eastAsia="ru-RU"/>
              </w:rPr>
              <w:t>Trilla</w:t>
            </w:r>
            <w:proofErr w:type="spellEnd"/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A,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Miro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JM.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Identifying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high-risk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patients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for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Staphylococcus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aureus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infections: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skin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and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soft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tissue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val="en-US" w:eastAsia="ru-RU"/>
              </w:rPr>
              <w:t>infections.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eastAsia="ru-RU"/>
              </w:rPr>
              <w:t>J</w:t>
            </w:r>
            <w:r w:rsidRPr="00664453">
              <w:rPr>
                <w:lang w:eastAsia="ru-RU"/>
              </w:rPr>
              <w:t> </w:t>
            </w:r>
            <w:proofErr w:type="spellStart"/>
            <w:r w:rsidRPr="00664453">
              <w:rPr>
                <w:lang w:eastAsia="ru-RU"/>
              </w:rPr>
              <w:t>Chemother</w:t>
            </w:r>
            <w:proofErr w:type="spellEnd"/>
            <w:r w:rsidRPr="00664453">
              <w:rPr>
                <w:lang w:eastAsia="ru-RU"/>
              </w:rPr>
              <w:t>.</w:t>
            </w:r>
            <w:r w:rsidRPr="00664453">
              <w:rPr>
                <w:lang w:eastAsia="ru-RU"/>
              </w:rPr>
              <w:t> </w:t>
            </w:r>
            <w:r w:rsidRPr="00664453">
              <w:rPr>
                <w:lang w:eastAsia="ru-RU"/>
              </w:rPr>
              <w:t>1995;7:27–33.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24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664453" w:rsidRPr="00664453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616.5–002.3–085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66445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44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2308-1066-2019-3-24-30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240963"/>
    <w:rsid w:val="00263560"/>
    <w:rsid w:val="003C39BF"/>
    <w:rsid w:val="00664453"/>
    <w:rsid w:val="00822C09"/>
    <w:rsid w:val="009840E7"/>
    <w:rsid w:val="00AB13EC"/>
    <w:rsid w:val="00B74B42"/>
    <w:rsid w:val="00C630FA"/>
    <w:rsid w:val="00D51BEB"/>
    <w:rsid w:val="00F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2019-12-10T14:33:00Z</dcterms:created>
  <dcterms:modified xsi:type="dcterms:W3CDTF">2019-12-13T13:07:00Z</dcterms:modified>
</cp:coreProperties>
</file>